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4072026_080403.xml.htm"/>
      <w:bookmarkStart w:id="1" w:name="ksform404072026_0804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Paraie Melinda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12420 STONEBRIDGE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ROANOKE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 Bradley,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Branding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73,746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342,977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subject to vesting and forfeiture.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Alyson Bohren, attorney-in-fact for Melinda Paraie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7626" TargetMode="External"/><Relationship Id="rId5" Type="http://schemas.openxmlformats.org/officeDocument/2006/relationships/hyperlink" Target="http://www.sec.gov/cgi-bin/browse-edgar?action=getcompany&amp;CIK=0001495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3126</Characters>
  <CharactersWithSpaces>3639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