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Dely Mark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VERA BRADLEY, INC. 12420 STONEBRIDGE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 Bradley,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ROANOKE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46783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13,709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343,362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to fulfill tax withholding obligations with respect to the vesting of a previously granted restricted stock unit award.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Alyson Bohren,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Mark C. Dely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5983" TargetMode="External"/><Relationship Id="rId14" Type="http://schemas.openxmlformats.org/officeDocument/2006/relationships/hyperlink" Target="http://www.sec.gov/cgi-bin/browse-edgar?action=getcompany&amp;CIK=00014953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2026-06-26T17:34:55Z</dcterms:created>
  <dcterms:modified xsi:type="dcterms:W3CDTF">2026-06-26T17:34:55Z</dcterms:modified>
</cp:coreProperties>
</file>